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360" w:lineRule="auto"/>
        <w:ind w:firstLine="880" w:firstLineChars="200"/>
        <w:jc w:val="center"/>
        <w:rPr>
          <w:rFonts w:ascii="仿宋_GB2312" w:eastAsia="仿宋_GB2312" w:cs="宋体"/>
          <w:kern w:val="0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</w:rPr>
        <w:t>产科临床重点专科项目指南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、子痫发生率（院内）：＜</w:t>
      </w:r>
      <w:r>
        <w:rPr>
          <w:rFonts w:hint="eastAsia" w:ascii="仿宋_GB2312" w:eastAsia="仿宋_GB2312" w:cs="宋体"/>
          <w:kern w:val="0"/>
          <w:sz w:val="30"/>
          <w:szCs w:val="30"/>
        </w:rPr>
        <w:t>0.1%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2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、产后出血死亡率：</w:t>
      </w:r>
      <w:r>
        <w:rPr>
          <w:rFonts w:ascii="仿宋_GB2312" w:eastAsia="仿宋_GB2312" w:cs="宋体"/>
          <w:kern w:val="0"/>
          <w:sz w:val="30"/>
          <w:szCs w:val="30"/>
        </w:rPr>
        <w:t>0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宋体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3、</w:t>
      </w:r>
      <w:r>
        <w:rPr>
          <w:rFonts w:hint="eastAsia" w:ascii="仿宋_GB2312" w:eastAsia="仿宋_GB2312" w:cs="宋体"/>
          <w:kern w:val="0"/>
          <w:sz w:val="30"/>
          <w:szCs w:val="30"/>
          <w:highlight w:val="none"/>
        </w:rPr>
        <w:t>可避免的孕产妇死亡：0</w:t>
      </w:r>
      <w:r>
        <w:rPr>
          <w:rFonts w:hint="eastAsia" w:ascii="仿宋_GB2312" w:eastAsia="仿宋_GB2312" w:cs="宋体"/>
          <w:kern w:val="0"/>
          <w:sz w:val="30"/>
          <w:szCs w:val="30"/>
        </w:rPr>
        <w:t>（否则终止评审）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4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、围产儿死亡率：＜</w:t>
      </w:r>
      <w:r>
        <w:rPr>
          <w:rFonts w:hint="eastAsia" w:ascii="仿宋_GB2312" w:eastAsia="仿宋_GB2312" w:cs="宋体"/>
          <w:kern w:val="0"/>
          <w:sz w:val="30"/>
          <w:szCs w:val="30"/>
        </w:rPr>
        <w:t>1%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5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、会阴Ⅲ度裂伤发生率：＜</w:t>
      </w:r>
      <w:r>
        <w:rPr>
          <w:rFonts w:hint="eastAsia" w:ascii="仿宋_GB2312" w:eastAsia="仿宋_GB2312" w:cs="宋体"/>
          <w:kern w:val="0"/>
          <w:sz w:val="30"/>
          <w:szCs w:val="30"/>
        </w:rPr>
        <w:t>0.1%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。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6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、会阴侧切伤口感染率（合并生殖道性病者除外）：＜</w:t>
      </w:r>
      <w:r>
        <w:rPr>
          <w:rFonts w:hint="eastAsia" w:ascii="仿宋_GB2312" w:eastAsia="仿宋_GB2312" w:cs="宋体"/>
          <w:kern w:val="0"/>
          <w:sz w:val="30"/>
          <w:szCs w:val="30"/>
        </w:rPr>
        <w:t>2%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7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、产前出血的诊治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8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、产后出血的诊治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9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、羊水栓塞、产后弥漫性血管内凝血（</w:t>
      </w:r>
      <w:r>
        <w:rPr>
          <w:rFonts w:hint="eastAsia" w:ascii="仿宋_GB2312" w:eastAsia="仿宋_GB2312"/>
          <w:kern w:val="0"/>
          <w:sz w:val="30"/>
          <w:szCs w:val="30"/>
        </w:rPr>
        <w:t>DIC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）的诊治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10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、高危妊娠监护与管理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11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、高危新生儿的复苏及监测处理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12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、产前筛查及产前诊断（细胞遗传学、超声影像、血清学）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13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、阴道助产术（产钳术、胎头吸引术、臀牵引、毁胎术）</w:t>
      </w:r>
    </w:p>
    <w:p>
      <w:pPr>
        <w:autoSpaceDE w:val="0"/>
        <w:autoSpaceDN w:val="0"/>
        <w:adjustRightInd w:val="0"/>
        <w:spacing w:line="360" w:lineRule="auto"/>
        <w:ind w:firstLine="0" w:firstLineChars="0"/>
        <w:jc w:val="left"/>
        <w:rPr>
          <w:rFonts w:asci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 xml:space="preserve">    14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、新生儿病房</w:t>
      </w:r>
    </w:p>
    <w:p>
      <w:pPr>
        <w:autoSpaceDE w:val="0"/>
        <w:autoSpaceDN w:val="0"/>
        <w:adjustRightIn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 w:cs="宋体"/>
          <w:kern w:val="0"/>
          <w:sz w:val="30"/>
          <w:szCs w:val="30"/>
        </w:rPr>
        <w:t>15</w:t>
      </w:r>
      <w:r>
        <w:rPr>
          <w:rFonts w:hint="eastAsia" w:ascii="仿宋_GB2312" w:eastAsia="仿宋_GB2312" w:cs="仿宋_GB2312"/>
          <w:kern w:val="0"/>
          <w:sz w:val="30"/>
          <w:szCs w:val="30"/>
        </w:rPr>
        <w:t>、产科合并症的剖宫产术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A0000287" w:usb1="28CF3C52" w:usb2="00000016" w:usb3="00000000" w:csb0="0004001F" w:csb1="00000000"/>
  </w:font>
  <w:font w:name="Microsoft YaHei UI Light">
    <w:panose1 w:val="020B0502040204020203"/>
    <w:charset w:val="86"/>
    <w:family w:val="auto"/>
    <w:pitch w:val="default"/>
    <w:sig w:usb0="A00002BF" w:usb1="28CF0010" w:usb2="00000016" w:usb3="00000000" w:csb0="0004000F" w:csb1="00000000"/>
  </w:font>
  <w:font w:name="Microsoft YaHei UI Light">
    <w:panose1 w:val="020B0502040204020203"/>
    <w:charset w:val="50"/>
    <w:family w:val="auto"/>
    <w:pitch w:val="default"/>
    <w:sig w:usb0="A00002BF" w:usb1="28CF0010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70F8"/>
    <w:rsid w:val="00092CD9"/>
    <w:rsid w:val="000A12A6"/>
    <w:rsid w:val="000C73DF"/>
    <w:rsid w:val="001E46A9"/>
    <w:rsid w:val="002A77FD"/>
    <w:rsid w:val="00367ED0"/>
    <w:rsid w:val="005F3EA9"/>
    <w:rsid w:val="00625D33"/>
    <w:rsid w:val="008A4F5B"/>
    <w:rsid w:val="00931044"/>
    <w:rsid w:val="00AE139F"/>
    <w:rsid w:val="00BA27D8"/>
    <w:rsid w:val="00DE085A"/>
    <w:rsid w:val="00E94E85"/>
    <w:rsid w:val="00F470F8"/>
    <w:rsid w:val="52181082"/>
    <w:rsid w:val="5316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rFonts w:ascii="Heiti SC Light" w:eastAsia="Heiti SC Light"/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字符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字符"/>
    <w:basedOn w:val="6"/>
    <w:link w:val="2"/>
    <w:semiHidden/>
    <w:qFormat/>
    <w:uiPriority w:val="99"/>
    <w:rPr>
      <w:rFonts w:ascii="Heiti SC Light" w:hAnsi="Times New Roman" w:eastAsia="Heiti SC Light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334</Characters>
  <Lines>2</Lines>
  <Paragraphs>1</Paragraphs>
  <TotalTime>18</TotalTime>
  <ScaleCrop>false</ScaleCrop>
  <LinksUpToDate>false</LinksUpToDate>
  <CharactersWithSpaces>391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2016-03-23T03:12:00Z</dcterms:created>
  <dc:creator>lenovo</dc:creator>
  <cp:lastModifiedBy>清风巽叶</cp:lastModifiedBy>
  <dcterms:modified xsi:type="dcterms:W3CDTF">2021-07-05T06:57:39Z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KSOSaveFontToCloudKey">
    <vt:lpwstr>362825067_btnclosed</vt:lpwstr>
  </property>
</Properties>
</file>